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60" w:line="360" w:lineRule="auto"/>
        <w:contextualSpacing w:val="0"/>
        <w:jc w:val="center"/>
        <w:rPr>
          <w:rFonts w:ascii="Georgia" w:cs="Georgia" w:eastAsia="Georgia" w:hAnsi="Georgia"/>
          <w:b w:val="1"/>
          <w:color w:val="333333"/>
          <w:sz w:val="24"/>
          <w:szCs w:val="24"/>
          <w:u w:val="single"/>
        </w:rPr>
      </w:pPr>
      <w:r w:rsidDel="00000000" w:rsidR="00000000" w:rsidRPr="00000000">
        <w:rPr>
          <w:rFonts w:ascii="Georgia" w:cs="Georgia" w:eastAsia="Georgia" w:hAnsi="Georgia"/>
          <w:b w:val="1"/>
          <w:color w:val="333333"/>
          <w:sz w:val="24"/>
          <w:szCs w:val="24"/>
          <w:u w:val="single"/>
          <w:rtl w:val="0"/>
        </w:rPr>
        <w:t xml:space="preserve">Age of Responsibility Article Questions 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60" w:line="360" w:lineRule="auto"/>
        <w:ind w:left="1300" w:hanging="360"/>
        <w:contextualSpacing w:val="1"/>
        <w:rPr/>
      </w:pPr>
      <w:r w:rsidDel="00000000" w:rsidR="00000000" w:rsidRPr="00000000">
        <w:rPr>
          <w:rFonts w:ascii="Georgia" w:cs="Georgia" w:eastAsia="Georgia" w:hAnsi="Georgia"/>
          <w:color w:val="333333"/>
          <w:sz w:val="24"/>
          <w:szCs w:val="24"/>
          <w:rtl w:val="0"/>
        </w:rPr>
        <w:t xml:space="preserve">What is the age of responsibility generally around the world?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60" w:line="360" w:lineRule="auto"/>
        <w:ind w:left="1300" w:hanging="360"/>
        <w:contextualSpacing w:val="1"/>
        <w:rPr/>
      </w:pPr>
      <w:r w:rsidDel="00000000" w:rsidR="00000000" w:rsidRPr="00000000">
        <w:rPr>
          <w:rFonts w:ascii="Georgia" w:cs="Georgia" w:eastAsia="Georgia" w:hAnsi="Georgia"/>
          <w:color w:val="333333"/>
          <w:sz w:val="24"/>
          <w:szCs w:val="24"/>
          <w:rtl w:val="0"/>
        </w:rPr>
        <w:t xml:space="preserve">Is this age standard consistently applied throughout our country? Explain.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60" w:line="360" w:lineRule="auto"/>
        <w:ind w:left="1300" w:hanging="360"/>
        <w:contextualSpacing w:val="1"/>
        <w:rPr/>
      </w:pPr>
      <w:r w:rsidDel="00000000" w:rsidR="00000000" w:rsidRPr="00000000">
        <w:rPr>
          <w:rFonts w:ascii="Georgia" w:cs="Georgia" w:eastAsia="Georgia" w:hAnsi="Georgia"/>
          <w:color w:val="333333"/>
          <w:sz w:val="24"/>
          <w:szCs w:val="24"/>
          <w:rtl w:val="0"/>
        </w:rPr>
        <w:t xml:space="preserve">How did the Vietnam War affect the voting age?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60" w:line="360" w:lineRule="auto"/>
        <w:ind w:left="1300" w:hanging="360"/>
        <w:contextualSpacing w:val="1"/>
        <w:rPr/>
      </w:pPr>
      <w:r w:rsidDel="00000000" w:rsidR="00000000" w:rsidRPr="00000000">
        <w:rPr>
          <w:rFonts w:ascii="Georgia" w:cs="Georgia" w:eastAsia="Georgia" w:hAnsi="Georgia"/>
          <w:color w:val="333333"/>
          <w:sz w:val="24"/>
          <w:szCs w:val="24"/>
          <w:rtl w:val="0"/>
        </w:rPr>
        <w:t xml:space="preserve">What is the “very bad combination” that Professor Steinberg has found about teenagers in his experiments? What else does his research show about levels of maturity?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60" w:line="360" w:lineRule="auto"/>
        <w:ind w:left="1300" w:hanging="360"/>
        <w:contextualSpacing w:val="1"/>
        <w:rPr/>
      </w:pPr>
      <w:r w:rsidDel="00000000" w:rsidR="00000000" w:rsidRPr="00000000">
        <w:rPr>
          <w:rFonts w:ascii="Georgia" w:cs="Georgia" w:eastAsia="Georgia" w:hAnsi="Georgia"/>
          <w:color w:val="333333"/>
          <w:sz w:val="24"/>
          <w:szCs w:val="24"/>
          <w:rtl w:val="0"/>
        </w:rPr>
        <w:t xml:space="preserve">What did the Supreme Court rule in 2005? What type of evidence was used to help decide that case?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Georgia" w:cs="Georgia" w:eastAsia="Georgia" w:hAnsi="Georgia"/>
        <w:color w:val="333333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